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6DD92" w14:textId="77777777" w:rsidR="005425CE" w:rsidRPr="00DA6707" w:rsidRDefault="005425CE" w:rsidP="005425CE">
      <w:pPr>
        <w:jc w:val="center"/>
        <w:rPr>
          <w:rFonts w:ascii="Times" w:hAnsi="Times" w:cs="Times"/>
          <w:b/>
          <w:bCs/>
          <w:sz w:val="20"/>
          <w:szCs w:val="20"/>
        </w:rPr>
      </w:pPr>
      <w:r w:rsidRPr="00DA6707">
        <w:rPr>
          <w:rFonts w:ascii="Times" w:hAnsi="Times" w:cs="Times"/>
          <w:b/>
          <w:bCs/>
          <w:sz w:val="20"/>
          <w:szCs w:val="20"/>
          <w:highlight w:val="yellow"/>
        </w:rPr>
        <w:t>[WRITE ON LETTERHEAD]</w:t>
      </w:r>
      <w:r w:rsidRPr="00DA6707">
        <w:rPr>
          <w:rFonts w:ascii="Times" w:hAnsi="Times" w:cs="Times"/>
          <w:b/>
          <w:bCs/>
          <w:sz w:val="20"/>
          <w:szCs w:val="20"/>
        </w:rPr>
        <w:t xml:space="preserve"> </w:t>
      </w:r>
    </w:p>
    <w:p w14:paraId="4E8D7EAA" w14:textId="2346C106" w:rsidR="005425CE" w:rsidRPr="00DA6707" w:rsidRDefault="005425CE" w:rsidP="00DA6707">
      <w:pPr>
        <w:spacing w:after="0"/>
        <w:rPr>
          <w:rFonts w:ascii="Times" w:hAnsi="Times" w:cs="Times"/>
          <w:i/>
          <w:iCs/>
          <w:sz w:val="20"/>
          <w:szCs w:val="20"/>
          <w:highlight w:val="yellow"/>
        </w:rPr>
      </w:pPr>
      <w:r w:rsidRPr="00DA6707">
        <w:rPr>
          <w:rFonts w:ascii="Times" w:hAnsi="Times" w:cs="Times"/>
          <w:sz w:val="20"/>
          <w:szCs w:val="20"/>
          <w:highlight w:val="yellow"/>
        </w:rPr>
        <w:t xml:space="preserve">Letters can be submitted on the </w:t>
      </w:r>
      <w:hyperlink r:id="rId6" w:history="1">
        <w:r w:rsidRPr="00DA6707">
          <w:rPr>
            <w:rStyle w:val="Hyperlink"/>
            <w:rFonts w:ascii="Times" w:hAnsi="Times" w:cs="Times"/>
            <w:sz w:val="20"/>
            <w:szCs w:val="20"/>
            <w:highlight w:val="yellow"/>
          </w:rPr>
          <w:t>Position Letter Portal</w:t>
        </w:r>
      </w:hyperlink>
      <w:r w:rsidRPr="00DA6707">
        <w:rPr>
          <w:rFonts w:ascii="Times" w:hAnsi="Times" w:cs="Times"/>
          <w:i/>
          <w:iCs/>
          <w:sz w:val="20"/>
          <w:szCs w:val="20"/>
          <w:highlight w:val="yellow"/>
        </w:rPr>
        <w:t xml:space="preserve">. </w:t>
      </w:r>
      <w:r w:rsidR="00DA6707">
        <w:rPr>
          <w:rFonts w:ascii="Times" w:hAnsi="Times" w:cs="Times"/>
          <w:i/>
          <w:iCs/>
          <w:sz w:val="20"/>
          <w:szCs w:val="20"/>
          <w:highlight w:val="yellow"/>
        </w:rPr>
        <w:t xml:space="preserve"> </w:t>
      </w:r>
      <w:r w:rsidRPr="00DA6707">
        <w:rPr>
          <w:rFonts w:ascii="Times" w:hAnsi="Times" w:cs="Times"/>
          <w:i/>
          <w:iCs/>
          <w:sz w:val="20"/>
          <w:szCs w:val="20"/>
          <w:highlight w:val="yellow"/>
        </w:rPr>
        <w:t>For information on how to submit a position letter please see directions here</w:t>
      </w:r>
      <w:r w:rsidRPr="00DA6707">
        <w:rPr>
          <w:rFonts w:ascii="Times" w:hAnsi="Times" w:cs="Times"/>
          <w:sz w:val="20"/>
          <w:szCs w:val="20"/>
          <w:highlight w:val="yellow"/>
        </w:rPr>
        <w:t xml:space="preserve">: </w:t>
      </w:r>
      <w:r w:rsidR="00DA6707" w:rsidRPr="00DA6707">
        <w:rPr>
          <w:rFonts w:ascii="Times" w:hAnsi="Times" w:cs="Times"/>
          <w:sz w:val="20"/>
          <w:szCs w:val="20"/>
          <w:highlight w:val="yellow"/>
        </w:rPr>
        <w:t xml:space="preserve"> </w:t>
      </w:r>
      <w:hyperlink r:id="rId7" w:history="1">
        <w:r w:rsidRPr="00DA6707">
          <w:rPr>
            <w:rStyle w:val="Hyperlink"/>
            <w:rFonts w:ascii="Times" w:hAnsi="Times" w:cs="Times"/>
            <w:sz w:val="20"/>
            <w:szCs w:val="20"/>
            <w:highlight w:val="yellow"/>
          </w:rPr>
          <w:t>Advocacy Reference Guide</w:t>
        </w:r>
      </w:hyperlink>
      <w:r w:rsidRPr="00DA6707">
        <w:rPr>
          <w:rFonts w:ascii="Times" w:hAnsi="Times" w:cs="Times"/>
          <w:sz w:val="20"/>
          <w:szCs w:val="20"/>
        </w:rPr>
        <w:t xml:space="preserve">  </w:t>
      </w:r>
    </w:p>
    <w:p w14:paraId="219CDA5D" w14:textId="77777777" w:rsidR="005425CE" w:rsidRDefault="005425CE" w:rsidP="005425CE">
      <w:pPr>
        <w:spacing w:after="0"/>
        <w:rPr>
          <w:rFonts w:ascii="Arial" w:hAnsi="Arial" w:cs="Arial"/>
          <w:sz w:val="22"/>
          <w:szCs w:val="22"/>
        </w:rPr>
      </w:pPr>
    </w:p>
    <w:p w14:paraId="46BA3DAB" w14:textId="533489F2" w:rsidR="005425CE" w:rsidRPr="005425CE" w:rsidRDefault="005425CE" w:rsidP="005425CE">
      <w:pPr>
        <w:spacing w:after="0"/>
        <w:rPr>
          <w:rFonts w:ascii="Times" w:hAnsi="Times" w:cs="Times"/>
          <w:sz w:val="22"/>
          <w:szCs w:val="22"/>
        </w:rPr>
      </w:pPr>
      <w:r w:rsidRPr="005425CE">
        <w:rPr>
          <w:rFonts w:ascii="Times" w:hAnsi="Times" w:cs="Times"/>
          <w:sz w:val="22"/>
          <w:szCs w:val="22"/>
        </w:rPr>
        <w:t xml:space="preserve">The Honorable Eloise Gómez Reyes </w:t>
      </w:r>
    </w:p>
    <w:p w14:paraId="71DCA428" w14:textId="77777777" w:rsidR="005425CE" w:rsidRPr="005425CE" w:rsidRDefault="005425CE" w:rsidP="005425CE">
      <w:pPr>
        <w:spacing w:after="0"/>
        <w:rPr>
          <w:rFonts w:ascii="Times" w:hAnsi="Times" w:cs="Times"/>
          <w:sz w:val="22"/>
          <w:szCs w:val="22"/>
        </w:rPr>
      </w:pPr>
      <w:r w:rsidRPr="005425CE">
        <w:rPr>
          <w:rFonts w:ascii="Times" w:hAnsi="Times" w:cs="Times"/>
          <w:sz w:val="22"/>
          <w:szCs w:val="22"/>
        </w:rPr>
        <w:t xml:space="preserve">California State Senate </w:t>
      </w:r>
    </w:p>
    <w:p w14:paraId="389286F8" w14:textId="77777777" w:rsidR="005425CE" w:rsidRPr="005425CE" w:rsidRDefault="005425CE" w:rsidP="005425CE">
      <w:pPr>
        <w:spacing w:after="0"/>
        <w:rPr>
          <w:rFonts w:ascii="Times" w:hAnsi="Times" w:cs="Times"/>
          <w:sz w:val="22"/>
          <w:szCs w:val="22"/>
        </w:rPr>
      </w:pPr>
      <w:r w:rsidRPr="005425CE">
        <w:rPr>
          <w:rFonts w:ascii="Times" w:hAnsi="Times" w:cs="Times"/>
          <w:sz w:val="22"/>
          <w:szCs w:val="22"/>
        </w:rPr>
        <w:t xml:space="preserve">1021 O St., Ste. 7210 </w:t>
      </w:r>
    </w:p>
    <w:p w14:paraId="6AD6FE0E" w14:textId="4535E7A3" w:rsidR="005425CE" w:rsidRPr="00DA6707" w:rsidRDefault="005425CE" w:rsidP="005425CE">
      <w:pPr>
        <w:spacing w:after="0"/>
        <w:rPr>
          <w:rFonts w:ascii="Times" w:hAnsi="Times" w:cs="Times"/>
          <w:sz w:val="22"/>
          <w:szCs w:val="22"/>
        </w:rPr>
      </w:pPr>
      <w:r w:rsidRPr="005425CE">
        <w:rPr>
          <w:rFonts w:ascii="Times" w:hAnsi="Times" w:cs="Times"/>
          <w:sz w:val="22"/>
          <w:szCs w:val="22"/>
        </w:rPr>
        <w:t xml:space="preserve">Sacramento, CA 95814 </w:t>
      </w:r>
    </w:p>
    <w:p w14:paraId="7A2F69B5" w14:textId="77777777" w:rsidR="005425CE" w:rsidRPr="00DA6707" w:rsidRDefault="005425CE" w:rsidP="005425CE">
      <w:pPr>
        <w:rPr>
          <w:rFonts w:ascii="Times" w:hAnsi="Times" w:cs="Times"/>
          <w:sz w:val="22"/>
          <w:szCs w:val="22"/>
          <w:highlight w:val="yellow"/>
        </w:rPr>
      </w:pPr>
    </w:p>
    <w:p w14:paraId="0B609D39" w14:textId="400425EA" w:rsidR="005425CE" w:rsidRPr="005425CE" w:rsidRDefault="005425CE" w:rsidP="005425CE">
      <w:pPr>
        <w:rPr>
          <w:rFonts w:ascii="Times" w:hAnsi="Times" w:cs="Times"/>
          <w:sz w:val="22"/>
          <w:szCs w:val="22"/>
        </w:rPr>
      </w:pPr>
      <w:r w:rsidRPr="00DA6707">
        <w:rPr>
          <w:rFonts w:ascii="Times" w:hAnsi="Times" w:cs="Times"/>
          <w:sz w:val="22"/>
          <w:szCs w:val="22"/>
          <w:highlight w:val="yellow"/>
        </w:rPr>
        <w:t>DATE</w:t>
      </w:r>
    </w:p>
    <w:p w14:paraId="147C49BC" w14:textId="46D06EC2" w:rsidR="005425CE" w:rsidRPr="005425CE" w:rsidRDefault="005425CE" w:rsidP="005425CE">
      <w:pPr>
        <w:rPr>
          <w:rFonts w:ascii="Times" w:hAnsi="Times" w:cs="Times"/>
          <w:sz w:val="22"/>
          <w:szCs w:val="22"/>
        </w:rPr>
      </w:pPr>
      <w:r w:rsidRPr="005425CE">
        <w:rPr>
          <w:rFonts w:ascii="Times" w:hAnsi="Times" w:cs="Times"/>
          <w:b/>
          <w:bCs/>
          <w:sz w:val="22"/>
          <w:szCs w:val="22"/>
        </w:rPr>
        <w:t>RE: SB 1414 (Reyes) – County of San Bernardino Citizens Redistricting Commission –</w:t>
      </w:r>
      <w:r w:rsidRPr="00DA6707">
        <w:rPr>
          <w:rFonts w:ascii="Times" w:hAnsi="Times" w:cs="Times"/>
          <w:b/>
          <w:bCs/>
          <w:sz w:val="22"/>
          <w:szCs w:val="22"/>
        </w:rPr>
        <w:t>SUPPORT</w:t>
      </w:r>
    </w:p>
    <w:p w14:paraId="7F256358" w14:textId="77777777" w:rsidR="005425CE" w:rsidRPr="005425CE" w:rsidRDefault="005425CE" w:rsidP="005425CE">
      <w:pPr>
        <w:rPr>
          <w:rFonts w:ascii="Times" w:hAnsi="Times" w:cs="Times"/>
          <w:sz w:val="22"/>
          <w:szCs w:val="22"/>
        </w:rPr>
      </w:pPr>
      <w:r w:rsidRPr="005425CE">
        <w:rPr>
          <w:rFonts w:ascii="Times" w:hAnsi="Times" w:cs="Times"/>
          <w:sz w:val="22"/>
          <w:szCs w:val="22"/>
        </w:rPr>
        <w:t xml:space="preserve">Dear Senator Reyes: </w:t>
      </w:r>
    </w:p>
    <w:p w14:paraId="5861340F" w14:textId="7B486577" w:rsidR="005425CE" w:rsidRPr="00DA6707" w:rsidRDefault="005425CE" w:rsidP="005425CE">
      <w:pPr>
        <w:rPr>
          <w:rFonts w:ascii="Times" w:hAnsi="Times" w:cs="Times"/>
          <w:sz w:val="22"/>
          <w:szCs w:val="22"/>
        </w:rPr>
      </w:pPr>
      <w:r w:rsidRPr="00DA6707">
        <w:rPr>
          <w:rFonts w:ascii="Times" w:hAnsi="Times" w:cs="Times"/>
          <w:sz w:val="22"/>
          <w:szCs w:val="22"/>
        </w:rPr>
        <w:t xml:space="preserve">On behalf of </w:t>
      </w:r>
      <w:r w:rsidRPr="00DA6707">
        <w:rPr>
          <w:rFonts w:ascii="Times" w:hAnsi="Times" w:cs="Times"/>
          <w:sz w:val="22"/>
          <w:szCs w:val="22"/>
          <w:highlight w:val="yellow"/>
        </w:rPr>
        <w:t>ORGANIZATIONAL NAME</w:t>
      </w:r>
      <w:r w:rsidRPr="00DA6707">
        <w:rPr>
          <w:rFonts w:ascii="Times" w:hAnsi="Times" w:cs="Times"/>
          <w:sz w:val="22"/>
          <w:szCs w:val="22"/>
        </w:rPr>
        <w:t>, I write in strong</w:t>
      </w:r>
      <w:r w:rsidRPr="005425CE">
        <w:rPr>
          <w:rFonts w:ascii="Times" w:hAnsi="Times" w:cs="Times"/>
          <w:sz w:val="22"/>
          <w:szCs w:val="22"/>
        </w:rPr>
        <w:t xml:space="preserve"> support </w:t>
      </w:r>
      <w:r w:rsidRPr="00DA6707">
        <w:rPr>
          <w:rFonts w:ascii="Times" w:hAnsi="Times" w:cs="Times"/>
          <w:sz w:val="22"/>
          <w:szCs w:val="22"/>
        </w:rPr>
        <w:t xml:space="preserve">of </w:t>
      </w:r>
      <w:r w:rsidRPr="005425CE">
        <w:rPr>
          <w:rFonts w:ascii="Times" w:hAnsi="Times" w:cs="Times"/>
          <w:sz w:val="22"/>
          <w:szCs w:val="22"/>
        </w:rPr>
        <w:t xml:space="preserve">SB 1414, your bill to establish an independent citizens redistricting commission in San Bernardino County to draw supervisorial district lines. </w:t>
      </w:r>
    </w:p>
    <w:p w14:paraId="1B693447" w14:textId="2525AD4B" w:rsidR="005425CE" w:rsidRPr="005425CE" w:rsidRDefault="005425CE" w:rsidP="005425CE">
      <w:pPr>
        <w:rPr>
          <w:rFonts w:ascii="Times" w:hAnsi="Times" w:cs="Times"/>
          <w:sz w:val="22"/>
          <w:szCs w:val="22"/>
        </w:rPr>
      </w:pPr>
      <w:r w:rsidRPr="00DA6707">
        <w:rPr>
          <w:rFonts w:ascii="Times" w:hAnsi="Times" w:cs="Times"/>
          <w:sz w:val="22"/>
          <w:szCs w:val="22"/>
          <w:highlight w:val="yellow"/>
        </w:rPr>
        <w:t>ADD INFO ABOUT YOUR ORGANIZATION AND WHY SB 1414 MATTERS TO YOU</w:t>
      </w:r>
    </w:p>
    <w:p w14:paraId="2416FE7D" w14:textId="77777777" w:rsidR="005425CE" w:rsidRPr="005425CE" w:rsidRDefault="005425CE" w:rsidP="005425CE">
      <w:pPr>
        <w:rPr>
          <w:rFonts w:ascii="Times" w:hAnsi="Times" w:cs="Times"/>
          <w:sz w:val="22"/>
          <w:szCs w:val="22"/>
        </w:rPr>
      </w:pPr>
      <w:r w:rsidRPr="005425CE">
        <w:rPr>
          <w:rFonts w:ascii="Times" w:hAnsi="Times" w:cs="Times"/>
          <w:sz w:val="22"/>
          <w:szCs w:val="22"/>
        </w:rPr>
        <w:t xml:space="preserve">California voters recognized long ago that redistricting should not be controlled by the very officials whose districts are at stake. In 2008, voters overwhelmingly approved Proposition 11, creating the state Citizens Redistricting Commission, and in 2016 the Legislature passed SB 1108 (Allen), which allows counties to establish their own independent redistricting commissions. Those reforms reflect a basic principle: people should choose their representatives, not the other way around. When incumbent supervisors draw their own district lines, the risk of self-interest is built into the process. </w:t>
      </w:r>
    </w:p>
    <w:p w14:paraId="212DCF7D" w14:textId="77777777" w:rsidR="005425CE" w:rsidRPr="005425CE" w:rsidRDefault="005425CE" w:rsidP="005425CE">
      <w:pPr>
        <w:rPr>
          <w:rFonts w:ascii="Times" w:hAnsi="Times" w:cs="Times"/>
          <w:sz w:val="22"/>
          <w:szCs w:val="22"/>
        </w:rPr>
      </w:pPr>
      <w:r w:rsidRPr="005425CE">
        <w:rPr>
          <w:rFonts w:ascii="Times" w:hAnsi="Times" w:cs="Times"/>
          <w:sz w:val="22"/>
          <w:szCs w:val="22"/>
        </w:rPr>
        <w:t xml:space="preserve">That risk has real consequences. Gerrymandering can fracture or dilute underrepresented communities, weaken public confidence, and leave residents wondering whether district boundaries were drawn to protect insiders rather than to reflect the population they serve. Independent commissions offer a more neutral, transparent, and accountable process that helps ensure communities of interest are respected and representation is fair and equitable. </w:t>
      </w:r>
    </w:p>
    <w:p w14:paraId="2156F918" w14:textId="493F75F1" w:rsidR="005425CE" w:rsidRPr="005425CE" w:rsidRDefault="005425CE" w:rsidP="005425CE">
      <w:pPr>
        <w:rPr>
          <w:rFonts w:ascii="Times" w:hAnsi="Times" w:cs="Times"/>
          <w:sz w:val="22"/>
          <w:szCs w:val="22"/>
        </w:rPr>
      </w:pPr>
      <w:r w:rsidRPr="005425CE">
        <w:rPr>
          <w:rFonts w:ascii="Times" w:hAnsi="Times" w:cs="Times"/>
          <w:sz w:val="22"/>
          <w:szCs w:val="22"/>
        </w:rPr>
        <w:t xml:space="preserve">SB 1414 would bring those values to San Bernardino County. For a county of more than 2.2 million people, the stakes are too high to leave redistricting in the hands of those with a direct political interest in the outcome. SB 1414 will help ensure that supervisorial maps are drawn through a process the public can trust and that San Bernardino County residents have a fairer opportunity to be heard and represented. </w:t>
      </w:r>
    </w:p>
    <w:p w14:paraId="209EC6E4" w14:textId="105E600E" w:rsidR="005425CE" w:rsidRPr="005425CE" w:rsidRDefault="005425CE" w:rsidP="005425CE">
      <w:pPr>
        <w:rPr>
          <w:rFonts w:ascii="Times" w:hAnsi="Times" w:cs="Times"/>
          <w:sz w:val="22"/>
          <w:szCs w:val="22"/>
        </w:rPr>
      </w:pPr>
      <w:r w:rsidRPr="005425CE">
        <w:rPr>
          <w:rFonts w:ascii="Times" w:hAnsi="Times" w:cs="Times"/>
          <w:sz w:val="22"/>
          <w:szCs w:val="22"/>
        </w:rPr>
        <w:t xml:space="preserve">For these reasons, </w:t>
      </w:r>
      <w:r w:rsidRPr="00DA6707">
        <w:rPr>
          <w:rFonts w:ascii="Times" w:hAnsi="Times" w:cs="Times"/>
          <w:sz w:val="22"/>
          <w:szCs w:val="22"/>
          <w:highlight w:val="yellow"/>
        </w:rPr>
        <w:t>ORGANIZATIONAL</w:t>
      </w:r>
      <w:r w:rsidRPr="00DA6707">
        <w:rPr>
          <w:rFonts w:ascii="Times" w:hAnsi="Times" w:cs="Times"/>
          <w:sz w:val="22"/>
          <w:szCs w:val="22"/>
        </w:rPr>
        <w:t xml:space="preserve"> </w:t>
      </w:r>
      <w:r w:rsidRPr="00DA6707">
        <w:rPr>
          <w:rFonts w:ascii="Times" w:hAnsi="Times" w:cs="Times"/>
          <w:sz w:val="22"/>
          <w:szCs w:val="22"/>
          <w:highlight w:val="yellow"/>
        </w:rPr>
        <w:t>NAME</w:t>
      </w:r>
      <w:r w:rsidRPr="00DA6707">
        <w:rPr>
          <w:rFonts w:ascii="Times" w:hAnsi="Times" w:cs="Times"/>
          <w:sz w:val="22"/>
          <w:szCs w:val="22"/>
        </w:rPr>
        <w:t xml:space="preserve"> is proud to support </w:t>
      </w:r>
      <w:r w:rsidRPr="005425CE">
        <w:rPr>
          <w:rFonts w:ascii="Times" w:hAnsi="Times" w:cs="Times"/>
          <w:sz w:val="22"/>
          <w:szCs w:val="22"/>
        </w:rPr>
        <w:t xml:space="preserve">SB 1414 and we </w:t>
      </w:r>
      <w:r w:rsidRPr="00DA6707">
        <w:rPr>
          <w:rFonts w:ascii="Times" w:hAnsi="Times" w:cs="Times"/>
          <w:sz w:val="22"/>
          <w:szCs w:val="22"/>
        </w:rPr>
        <w:t xml:space="preserve">encourage other members to vote AYE on the measure. </w:t>
      </w:r>
    </w:p>
    <w:p w14:paraId="6BA6ABFF" w14:textId="0640E303" w:rsidR="00256439" w:rsidRPr="00DA6707" w:rsidRDefault="005425CE" w:rsidP="005425CE">
      <w:pPr>
        <w:rPr>
          <w:rFonts w:ascii="Times" w:hAnsi="Times" w:cs="Times"/>
          <w:sz w:val="22"/>
          <w:szCs w:val="22"/>
        </w:rPr>
      </w:pPr>
      <w:r w:rsidRPr="00DA6707">
        <w:rPr>
          <w:rFonts w:ascii="Times" w:hAnsi="Times" w:cs="Times"/>
          <w:sz w:val="22"/>
          <w:szCs w:val="22"/>
        </w:rPr>
        <w:t>Respectfully,</w:t>
      </w:r>
    </w:p>
    <w:p w14:paraId="7CC5C15F" w14:textId="65A66B12" w:rsidR="005425CE" w:rsidRPr="00DA6707" w:rsidRDefault="005425CE" w:rsidP="005425CE">
      <w:pPr>
        <w:spacing w:after="0"/>
        <w:rPr>
          <w:rFonts w:ascii="Times" w:hAnsi="Times" w:cs="Times"/>
          <w:b/>
          <w:bCs/>
          <w:sz w:val="22"/>
          <w:szCs w:val="22"/>
          <w:highlight w:val="yellow"/>
        </w:rPr>
      </w:pPr>
      <w:r w:rsidRPr="00DA6707">
        <w:rPr>
          <w:rFonts w:ascii="Times" w:hAnsi="Times" w:cs="Times"/>
          <w:b/>
          <w:bCs/>
          <w:sz w:val="22"/>
          <w:szCs w:val="22"/>
          <w:highlight w:val="yellow"/>
        </w:rPr>
        <w:t>SIGNATURE</w:t>
      </w:r>
    </w:p>
    <w:p w14:paraId="4234C2C3" w14:textId="45D2A03F" w:rsidR="005425CE" w:rsidRPr="00DA6707" w:rsidRDefault="005425CE" w:rsidP="005425CE">
      <w:pPr>
        <w:spacing w:after="0"/>
        <w:rPr>
          <w:rFonts w:ascii="Times" w:hAnsi="Times" w:cs="Times"/>
          <w:b/>
          <w:bCs/>
          <w:sz w:val="22"/>
          <w:szCs w:val="22"/>
          <w:highlight w:val="yellow"/>
        </w:rPr>
      </w:pPr>
      <w:r w:rsidRPr="00DA6707">
        <w:rPr>
          <w:rFonts w:ascii="Times" w:hAnsi="Times" w:cs="Times"/>
          <w:b/>
          <w:bCs/>
          <w:sz w:val="22"/>
          <w:szCs w:val="22"/>
          <w:highlight w:val="yellow"/>
        </w:rPr>
        <w:t>SIGNATORY NAME</w:t>
      </w:r>
    </w:p>
    <w:p w14:paraId="741C0EF9" w14:textId="249E2C76" w:rsidR="005425CE" w:rsidRPr="00DA6707" w:rsidRDefault="005425CE" w:rsidP="005425CE">
      <w:pPr>
        <w:spacing w:after="0"/>
        <w:rPr>
          <w:rFonts w:ascii="Times" w:hAnsi="Times" w:cs="Times"/>
          <w:b/>
          <w:bCs/>
          <w:sz w:val="22"/>
          <w:szCs w:val="22"/>
        </w:rPr>
      </w:pPr>
      <w:r w:rsidRPr="00DA6707">
        <w:rPr>
          <w:rFonts w:ascii="Times" w:hAnsi="Times" w:cs="Times"/>
          <w:b/>
          <w:bCs/>
          <w:sz w:val="22"/>
          <w:szCs w:val="22"/>
          <w:highlight w:val="yellow"/>
        </w:rPr>
        <w:t>SIGNATORY TITLE</w:t>
      </w:r>
    </w:p>
    <w:sectPr w:rsidR="005425CE" w:rsidRPr="00DA67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77F7" w14:textId="77777777" w:rsidR="005425CE" w:rsidRDefault="005425CE" w:rsidP="005425CE">
      <w:pPr>
        <w:spacing w:after="0" w:line="240" w:lineRule="auto"/>
      </w:pPr>
      <w:r>
        <w:separator/>
      </w:r>
    </w:p>
  </w:endnote>
  <w:endnote w:type="continuationSeparator" w:id="0">
    <w:p w14:paraId="1D556F8F" w14:textId="77777777" w:rsidR="005425CE" w:rsidRDefault="005425CE" w:rsidP="00542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2133" w14:textId="77777777" w:rsidR="005425CE" w:rsidRDefault="005425CE" w:rsidP="005425CE">
      <w:pPr>
        <w:spacing w:after="0" w:line="240" w:lineRule="auto"/>
      </w:pPr>
      <w:r>
        <w:separator/>
      </w:r>
    </w:p>
  </w:footnote>
  <w:footnote w:type="continuationSeparator" w:id="0">
    <w:p w14:paraId="555A6F33" w14:textId="77777777" w:rsidR="005425CE" w:rsidRDefault="005425CE" w:rsidP="005425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CE"/>
    <w:rsid w:val="00256439"/>
    <w:rsid w:val="005425CE"/>
    <w:rsid w:val="00AC7905"/>
    <w:rsid w:val="00BA3C04"/>
    <w:rsid w:val="00DA6707"/>
    <w:rsid w:val="00E62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BDE7"/>
  <w15:chartTrackingRefBased/>
  <w15:docId w15:val="{C223BC33-6902-4CBA-AE50-8E85C6A2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5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25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25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25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25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25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5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5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5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5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25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25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25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25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25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5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5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5CE"/>
    <w:rPr>
      <w:rFonts w:eastAsiaTheme="majorEastAsia" w:cstheme="majorBidi"/>
      <w:color w:val="272727" w:themeColor="text1" w:themeTint="D8"/>
    </w:rPr>
  </w:style>
  <w:style w:type="paragraph" w:styleId="Title">
    <w:name w:val="Title"/>
    <w:basedOn w:val="Normal"/>
    <w:next w:val="Normal"/>
    <w:link w:val="TitleChar"/>
    <w:uiPriority w:val="10"/>
    <w:qFormat/>
    <w:rsid w:val="005425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5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5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5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5CE"/>
    <w:pPr>
      <w:spacing w:before="160"/>
      <w:jc w:val="center"/>
    </w:pPr>
    <w:rPr>
      <w:i/>
      <w:iCs/>
      <w:color w:val="404040" w:themeColor="text1" w:themeTint="BF"/>
    </w:rPr>
  </w:style>
  <w:style w:type="character" w:customStyle="1" w:styleId="QuoteChar">
    <w:name w:val="Quote Char"/>
    <w:basedOn w:val="DefaultParagraphFont"/>
    <w:link w:val="Quote"/>
    <w:uiPriority w:val="29"/>
    <w:rsid w:val="005425CE"/>
    <w:rPr>
      <w:i/>
      <w:iCs/>
      <w:color w:val="404040" w:themeColor="text1" w:themeTint="BF"/>
    </w:rPr>
  </w:style>
  <w:style w:type="paragraph" w:styleId="ListParagraph">
    <w:name w:val="List Paragraph"/>
    <w:basedOn w:val="Normal"/>
    <w:uiPriority w:val="34"/>
    <w:qFormat/>
    <w:rsid w:val="005425CE"/>
    <w:pPr>
      <w:ind w:left="720"/>
      <w:contextualSpacing/>
    </w:pPr>
  </w:style>
  <w:style w:type="character" w:styleId="IntenseEmphasis">
    <w:name w:val="Intense Emphasis"/>
    <w:basedOn w:val="DefaultParagraphFont"/>
    <w:uiPriority w:val="21"/>
    <w:qFormat/>
    <w:rsid w:val="005425CE"/>
    <w:rPr>
      <w:i/>
      <w:iCs/>
      <w:color w:val="0F4761" w:themeColor="accent1" w:themeShade="BF"/>
    </w:rPr>
  </w:style>
  <w:style w:type="paragraph" w:styleId="IntenseQuote">
    <w:name w:val="Intense Quote"/>
    <w:basedOn w:val="Normal"/>
    <w:next w:val="Normal"/>
    <w:link w:val="IntenseQuoteChar"/>
    <w:uiPriority w:val="30"/>
    <w:qFormat/>
    <w:rsid w:val="005425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25CE"/>
    <w:rPr>
      <w:i/>
      <w:iCs/>
      <w:color w:val="0F4761" w:themeColor="accent1" w:themeShade="BF"/>
    </w:rPr>
  </w:style>
  <w:style w:type="character" w:styleId="IntenseReference">
    <w:name w:val="Intense Reference"/>
    <w:basedOn w:val="DefaultParagraphFont"/>
    <w:uiPriority w:val="32"/>
    <w:qFormat/>
    <w:rsid w:val="005425CE"/>
    <w:rPr>
      <w:b/>
      <w:bCs/>
      <w:smallCaps/>
      <w:color w:val="0F4761" w:themeColor="accent1" w:themeShade="BF"/>
      <w:spacing w:val="5"/>
    </w:rPr>
  </w:style>
  <w:style w:type="paragraph" w:styleId="Header">
    <w:name w:val="header"/>
    <w:basedOn w:val="Normal"/>
    <w:link w:val="HeaderChar"/>
    <w:uiPriority w:val="99"/>
    <w:unhideWhenUsed/>
    <w:rsid w:val="005425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5CE"/>
  </w:style>
  <w:style w:type="paragraph" w:styleId="Footer">
    <w:name w:val="footer"/>
    <w:basedOn w:val="Normal"/>
    <w:link w:val="FooterChar"/>
    <w:uiPriority w:val="99"/>
    <w:unhideWhenUsed/>
    <w:rsid w:val="00542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5CE"/>
  </w:style>
  <w:style w:type="character" w:styleId="Hyperlink">
    <w:name w:val="Hyperlink"/>
    <w:basedOn w:val="DefaultParagraphFont"/>
    <w:uiPriority w:val="99"/>
    <w:unhideWhenUsed/>
    <w:rsid w:val="005425CE"/>
    <w:rPr>
      <w:color w:val="467886" w:themeColor="hyperlink"/>
      <w:u w:val="single"/>
    </w:rPr>
  </w:style>
  <w:style w:type="character" w:styleId="FollowedHyperlink">
    <w:name w:val="FollowedHyperlink"/>
    <w:basedOn w:val="DefaultParagraphFont"/>
    <w:uiPriority w:val="99"/>
    <w:semiHidden/>
    <w:unhideWhenUsed/>
    <w:rsid w:val="00DA670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enate.ca.gov/sites/senate.ca.gov/files/2019_quick_ref_guide_advocacy.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legislation.lc.ca.gov/Advocat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Morales, Maria</dc:creator>
  <cp:keywords/>
  <dc:description/>
  <cp:lastModifiedBy>Morales, Maria</cp:lastModifiedBy>
  <cp:revision>2</cp:revision>
  <dcterms:created xsi:type="dcterms:W3CDTF">2026-05-21T22:42:00Z</dcterms:created>
  <dcterms:modified xsi:type="dcterms:W3CDTF">2026-05-21T22:50:00Z</dcterms:modified>
</cp:coreProperties>
</file>